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附件二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如东县</w:t>
      </w:r>
      <w:r>
        <w:rPr>
          <w:rFonts w:hint="eastAsia"/>
          <w:b/>
          <w:sz w:val="44"/>
          <w:szCs w:val="44"/>
        </w:rPr>
        <w:t>消防救援大队公开招聘辅助人员岗位简介表</w:t>
      </w:r>
    </w:p>
    <w:tbl>
      <w:tblPr>
        <w:tblStyle w:val="3"/>
        <w:tblpPr w:leftFromText="180" w:rightFromText="180" w:vertAnchor="text" w:horzAnchor="page" w:tblpXSpec="center" w:tblpY="481"/>
        <w:tblOverlap w:val="never"/>
        <w:tblW w:w="13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61"/>
        <w:gridCol w:w="1826"/>
        <w:gridCol w:w="1062"/>
        <w:gridCol w:w="1362"/>
        <w:gridCol w:w="1332"/>
        <w:gridCol w:w="2006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826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岗位描述</w:t>
            </w:r>
          </w:p>
        </w:tc>
        <w:tc>
          <w:tcPr>
            <w:tcW w:w="1062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岗位数</w:t>
            </w:r>
          </w:p>
        </w:tc>
        <w:tc>
          <w:tcPr>
            <w:tcW w:w="1362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专业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学历</w:t>
            </w:r>
          </w:p>
        </w:tc>
        <w:tc>
          <w:tcPr>
            <w:tcW w:w="2006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年龄</w:t>
            </w:r>
          </w:p>
        </w:tc>
        <w:tc>
          <w:tcPr>
            <w:tcW w:w="3573" w:type="dxa"/>
          </w:tcPr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内勤</w:t>
            </w:r>
          </w:p>
        </w:tc>
        <w:tc>
          <w:tcPr>
            <w:tcW w:w="182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</w:pPr>
            <w:r>
              <w:rPr>
                <w:rFonts w:hint="eastAsia"/>
              </w:rPr>
              <w:t>负责办公室文档的收发；消防宣传方面的文字编辑；文件资料的起草等。</w:t>
            </w:r>
          </w:p>
        </w:tc>
        <w:tc>
          <w:tcPr>
            <w:tcW w:w="106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中文文秘类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00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35周岁及以下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1987年6月以后出生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</w:pPr>
            <w:r>
              <w:rPr>
                <w:rFonts w:hint="eastAsia"/>
              </w:rPr>
              <w:t>吃苦耐劳，具有一定组织协调能力和公文处理水平；具有较扎实的文字功底和写作能力，熟练操作office等工作软件，有相关工作经验者优先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82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负责消防大队固定资产登记、日常报表、预算编制，</w:t>
            </w:r>
            <w:r>
              <w:rPr>
                <w:rFonts w:hint="eastAsia"/>
              </w:rPr>
              <w:t>熟练操作各类财务软件，熟练使用Word、Excel等各类办公软件。</w:t>
            </w:r>
          </w:p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6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会计类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00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35周岁及以下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1987年6月以后出生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具备全国计划内统一招生的普通高等院校全日制大学</w:t>
            </w:r>
            <w:r>
              <w:rPr>
                <w:rFonts w:hint="eastAsia"/>
                <w:lang w:val="en-US" w:eastAsia="zh-CN"/>
              </w:rPr>
              <w:t>本</w:t>
            </w:r>
            <w:r>
              <w:rPr>
                <w:rFonts w:hint="eastAsia"/>
              </w:rPr>
              <w:t>科及以上学历，专业为会计学、金融学、财务(财政)管理专业，具有初级会计师及以上职称资格。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熟悉《会计准则》及相关财务法律知识，能够独立处理基本会计业务。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有一年以上会计工作岗位经验、具备中级会计及以上职称者优先。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714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接警员</w:t>
            </w:r>
          </w:p>
        </w:tc>
        <w:tc>
          <w:tcPr>
            <w:tcW w:w="1826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主要从事全县119接处警、联络调派、训练备勤等工作。</w:t>
            </w:r>
          </w:p>
        </w:tc>
        <w:tc>
          <w:tcPr>
            <w:tcW w:w="106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大专及以上</w:t>
            </w:r>
          </w:p>
        </w:tc>
        <w:tc>
          <w:tcPr>
            <w:tcW w:w="2006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35周岁及以下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1987年6月以后出生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3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default" w:eastAsiaTheme="minorEastAsia"/>
                <w:lang w:val="en-US" w:eastAsia="zh-CN"/>
              </w:rPr>
              <w:t>大专及以上学历，能熟练使用电脑、熟练操作Office、Excel等办公软件，有基本的摄影照相，后期制作的能力。同等条件下有取得计算机等专业等级证书，无人机飞手驾驶证，计算机维护管理相关证书的优先。</w:t>
            </w:r>
          </w:p>
        </w:tc>
      </w:tr>
    </w:tbl>
    <w:p>
      <w:r>
        <w:rPr>
          <w:rFonts w:hint="eastAsia"/>
        </w:rPr>
        <w:t>、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OGE5NjNmMDg2MTBiN2QxNzIzNjNmZWMyNmQ2ODkifQ=="/>
  </w:docVars>
  <w:rsids>
    <w:rsidRoot w:val="00000000"/>
    <w:rsid w:val="00940FC0"/>
    <w:rsid w:val="0CFE073C"/>
    <w:rsid w:val="21E14C3C"/>
    <w:rsid w:val="36935D55"/>
    <w:rsid w:val="41C46BEF"/>
    <w:rsid w:val="47F77551"/>
    <w:rsid w:val="516F4823"/>
    <w:rsid w:val="62726E35"/>
    <w:rsid w:val="7F4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552</Characters>
  <Lines>0</Lines>
  <Paragraphs>0</Paragraphs>
  <TotalTime>1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2022-01-12T02:51:00Z</dcterms:created>
  <dc:creator>User</dc:creator>
  <cp:lastModifiedBy>ZZHYTT</cp:lastModifiedBy>
  <cp:lastPrinted>2022-09-29T08:55:00Z</cp:lastPrinted>
  <dcterms:modified xsi:type="dcterms:W3CDTF">2023-05-18T02:47:55Z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E2532B52537445228657C2655E720BAF_13</vt:lpwstr>
  </property>
</Properties>
</file>